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115" w:rsidRDefault="00E44F25" w:rsidP="005D6115">
      <w:pPr>
        <w:pStyle w:val="NormalWeb"/>
        <w:shd w:val="clear" w:color="auto" w:fill="FFFFFF"/>
        <w:spacing w:before="0" w:beforeAutospacing="0" w:after="0" w:afterAutospacing="0"/>
        <w:jc w:val="center"/>
        <w:rPr>
          <w:b/>
          <w:szCs w:val="20"/>
        </w:rPr>
      </w:pPr>
      <w:r>
        <w:rPr>
          <w:b/>
          <w:szCs w:val="20"/>
        </w:rPr>
        <w:t>Session: “</w:t>
      </w:r>
      <w:r w:rsidR="005D6115" w:rsidRPr="005D6115">
        <w:rPr>
          <w:b/>
          <w:szCs w:val="20"/>
        </w:rPr>
        <w:t>Analytical Strategies and Cognitive Resonant</w:t>
      </w:r>
      <w:r>
        <w:rPr>
          <w:b/>
          <w:szCs w:val="20"/>
        </w:rPr>
        <w:t>”</w:t>
      </w:r>
    </w:p>
    <w:p w:rsidR="005D6115" w:rsidRPr="005D6115" w:rsidRDefault="005D6115" w:rsidP="005D6115">
      <w:pPr>
        <w:pStyle w:val="NormalWeb"/>
        <w:shd w:val="clear" w:color="auto" w:fill="FFFFFF"/>
        <w:spacing w:before="0" w:beforeAutospacing="0" w:after="0" w:afterAutospacing="0"/>
        <w:jc w:val="center"/>
        <w:rPr>
          <w:b/>
          <w:szCs w:val="20"/>
        </w:rPr>
      </w:pPr>
    </w:p>
    <w:p w:rsidR="00A919D8" w:rsidRPr="005D6115" w:rsidRDefault="00A919D8" w:rsidP="005D6115">
      <w:pPr>
        <w:pStyle w:val="NormalWeb"/>
        <w:shd w:val="clear" w:color="auto" w:fill="FFFFFF"/>
        <w:spacing w:before="0" w:beforeAutospacing="0" w:after="0" w:afterAutospacing="0"/>
        <w:jc w:val="both"/>
        <w:rPr>
          <w:bCs/>
          <w:sz w:val="20"/>
          <w:szCs w:val="20"/>
        </w:rPr>
      </w:pPr>
      <w:r w:rsidRPr="005D6115">
        <w:rPr>
          <w:sz w:val="20"/>
          <w:szCs w:val="20"/>
        </w:rPr>
        <w:t xml:space="preserve">There is a diversity of approaches and studies in archaeology, including use of scientific equipments with or without clearly defined methodology or </w:t>
      </w:r>
      <w:r w:rsidR="00B8376C" w:rsidRPr="005D6115">
        <w:rPr>
          <w:sz w:val="20"/>
          <w:szCs w:val="20"/>
        </w:rPr>
        <w:t xml:space="preserve">justification of their application. </w:t>
      </w:r>
      <w:r w:rsidR="00B8376C" w:rsidRPr="005D6115">
        <w:rPr>
          <w:color w:val="000000"/>
          <w:sz w:val="20"/>
          <w:szCs w:val="20"/>
        </w:rPr>
        <w:t>The</w:t>
      </w:r>
      <w:r w:rsidR="005A2249" w:rsidRPr="005D6115">
        <w:rPr>
          <w:color w:val="000000"/>
          <w:sz w:val="20"/>
          <w:szCs w:val="20"/>
        </w:rPr>
        <w:t>re are broadly four main perspectives in the</w:t>
      </w:r>
      <w:r w:rsidR="00B8376C" w:rsidRPr="005D6115">
        <w:rPr>
          <w:color w:val="000000"/>
          <w:sz w:val="20"/>
          <w:szCs w:val="20"/>
        </w:rPr>
        <w:t xml:space="preserve"> </w:t>
      </w:r>
      <w:r w:rsidR="005A2249" w:rsidRPr="005D6115">
        <w:rPr>
          <w:color w:val="000000"/>
          <w:sz w:val="20"/>
          <w:szCs w:val="20"/>
        </w:rPr>
        <w:t>domain of cognitive archaeology –</w:t>
      </w:r>
      <w:r w:rsidR="005D6115">
        <w:rPr>
          <w:color w:val="000000"/>
          <w:sz w:val="20"/>
          <w:szCs w:val="20"/>
        </w:rPr>
        <w:t xml:space="preserve"> </w:t>
      </w:r>
      <w:proofErr w:type="spellStart"/>
      <w:r w:rsidR="005D6115">
        <w:rPr>
          <w:color w:val="000000"/>
          <w:sz w:val="20"/>
          <w:szCs w:val="20"/>
        </w:rPr>
        <w:t>Proc</w:t>
      </w:r>
      <w:r w:rsidR="005A2249" w:rsidRPr="005D6115">
        <w:rPr>
          <w:color w:val="000000"/>
          <w:sz w:val="20"/>
          <w:szCs w:val="20"/>
        </w:rPr>
        <w:t>essual</w:t>
      </w:r>
      <w:proofErr w:type="spellEnd"/>
      <w:r w:rsidR="005A2249" w:rsidRPr="005D6115">
        <w:rPr>
          <w:color w:val="000000"/>
          <w:sz w:val="20"/>
          <w:szCs w:val="20"/>
        </w:rPr>
        <w:t xml:space="preserve"> archaeology, Post-</w:t>
      </w:r>
      <w:proofErr w:type="spellStart"/>
      <w:r w:rsidR="005A2249" w:rsidRPr="005D6115">
        <w:rPr>
          <w:color w:val="000000"/>
          <w:sz w:val="20"/>
          <w:szCs w:val="20"/>
        </w:rPr>
        <w:t>processual</w:t>
      </w:r>
      <w:proofErr w:type="spellEnd"/>
      <w:r w:rsidR="005A2249" w:rsidRPr="005D6115">
        <w:rPr>
          <w:color w:val="000000"/>
          <w:sz w:val="20"/>
          <w:szCs w:val="20"/>
        </w:rPr>
        <w:t xml:space="preserve"> archaeology, Cognitive-</w:t>
      </w:r>
      <w:proofErr w:type="spellStart"/>
      <w:r w:rsidR="005A2249" w:rsidRPr="005D6115">
        <w:rPr>
          <w:color w:val="000000"/>
          <w:sz w:val="20"/>
          <w:szCs w:val="20"/>
        </w:rPr>
        <w:t>processual</w:t>
      </w:r>
      <w:proofErr w:type="spellEnd"/>
      <w:r w:rsidR="005A2249" w:rsidRPr="005D6115">
        <w:rPr>
          <w:color w:val="000000"/>
          <w:sz w:val="20"/>
          <w:szCs w:val="20"/>
        </w:rPr>
        <w:t xml:space="preserve"> archaeology and Evolutionary-cognitive archaeology and all focuses on the ways that ancient man/ societies thought and symbolic structures that can be perceived in past cultural and material cultures. </w:t>
      </w:r>
    </w:p>
    <w:p w:rsidR="002975CB" w:rsidRPr="005D6115" w:rsidRDefault="007B354F" w:rsidP="005D6115">
      <w:pPr>
        <w:pStyle w:val="NormalWeb"/>
        <w:shd w:val="clear" w:color="auto" w:fill="FFFFFF"/>
        <w:spacing w:before="0" w:beforeAutospacing="0" w:after="0" w:afterAutospacing="0"/>
        <w:jc w:val="both"/>
        <w:rPr>
          <w:bCs/>
          <w:sz w:val="20"/>
          <w:szCs w:val="20"/>
        </w:rPr>
      </w:pPr>
      <w:r w:rsidRPr="005D6115">
        <w:rPr>
          <w:color w:val="000000"/>
          <w:sz w:val="20"/>
          <w:szCs w:val="20"/>
        </w:rPr>
        <w:t xml:space="preserve">Reasoning correctly involves representing the constituent elements of </w:t>
      </w:r>
      <w:proofErr w:type="gramStart"/>
      <w:r w:rsidRPr="005D6115">
        <w:rPr>
          <w:color w:val="000000"/>
          <w:sz w:val="20"/>
          <w:szCs w:val="20"/>
        </w:rPr>
        <w:t>a</w:t>
      </w:r>
      <w:proofErr w:type="gramEnd"/>
      <w:r w:rsidRPr="005D6115">
        <w:rPr>
          <w:color w:val="000000"/>
          <w:sz w:val="20"/>
          <w:szCs w:val="20"/>
        </w:rPr>
        <w:t xml:space="preserve"> argument with premises, intermediate conclusions, and final </w:t>
      </w:r>
      <w:r w:rsidR="00071AC0" w:rsidRPr="005D6115">
        <w:rPr>
          <w:color w:val="000000"/>
          <w:sz w:val="20"/>
          <w:szCs w:val="20"/>
        </w:rPr>
        <w:t>conclusions. There</w:t>
      </w:r>
      <w:r w:rsidR="00460FF7" w:rsidRPr="005D6115">
        <w:rPr>
          <w:color w:val="000000"/>
          <w:sz w:val="20"/>
          <w:szCs w:val="20"/>
        </w:rPr>
        <w:t xml:space="preserve"> are two fundamentally d</w:t>
      </w:r>
      <w:r w:rsidR="00071AC0" w:rsidRPr="005D6115">
        <w:rPr>
          <w:color w:val="000000"/>
          <w:sz w:val="20"/>
          <w:szCs w:val="20"/>
        </w:rPr>
        <w:t>ifferent analytical strategies – T</w:t>
      </w:r>
      <w:r w:rsidR="00460FF7" w:rsidRPr="005D6115">
        <w:rPr>
          <w:color w:val="000000"/>
          <w:sz w:val="20"/>
          <w:szCs w:val="20"/>
        </w:rPr>
        <w:t>op</w:t>
      </w:r>
      <w:r w:rsidR="00071AC0" w:rsidRPr="005D6115">
        <w:rPr>
          <w:color w:val="000000"/>
          <w:sz w:val="20"/>
          <w:szCs w:val="20"/>
        </w:rPr>
        <w:t xml:space="preserve"> to Bottom and B</w:t>
      </w:r>
      <w:r w:rsidR="00460FF7" w:rsidRPr="005D6115">
        <w:rPr>
          <w:color w:val="000000"/>
          <w:sz w:val="20"/>
          <w:szCs w:val="20"/>
        </w:rPr>
        <w:t>ottom</w:t>
      </w:r>
      <w:r w:rsidR="00071AC0" w:rsidRPr="005D6115">
        <w:rPr>
          <w:color w:val="000000"/>
          <w:sz w:val="20"/>
          <w:szCs w:val="20"/>
        </w:rPr>
        <w:t xml:space="preserve"> to Top</w:t>
      </w:r>
      <w:r w:rsidR="00460FF7" w:rsidRPr="005D6115">
        <w:rPr>
          <w:color w:val="000000"/>
          <w:sz w:val="20"/>
          <w:szCs w:val="20"/>
        </w:rPr>
        <w:t xml:space="preserve">. </w:t>
      </w:r>
      <w:r w:rsidR="00426B0B" w:rsidRPr="005D6115">
        <w:rPr>
          <w:color w:val="000000"/>
          <w:sz w:val="20"/>
          <w:szCs w:val="20"/>
        </w:rPr>
        <w:t>An </w:t>
      </w:r>
      <w:r w:rsidR="00426B0B" w:rsidRPr="005D6115">
        <w:rPr>
          <w:bCs/>
          <w:iCs/>
          <w:color w:val="000000"/>
          <w:sz w:val="20"/>
          <w:szCs w:val="20"/>
        </w:rPr>
        <w:t>analytical approach</w:t>
      </w:r>
      <w:r w:rsidR="00071AC0" w:rsidRPr="005D6115">
        <w:rPr>
          <w:color w:val="000000"/>
          <w:sz w:val="20"/>
          <w:szCs w:val="20"/>
        </w:rPr>
        <w:t xml:space="preserve"> is the use of a </w:t>
      </w:r>
      <w:r w:rsidR="00426B0B" w:rsidRPr="005D6115">
        <w:rPr>
          <w:color w:val="000000"/>
          <w:sz w:val="20"/>
          <w:szCs w:val="20"/>
        </w:rPr>
        <w:t xml:space="preserve">process to </w:t>
      </w:r>
      <w:r w:rsidR="00AE57D3" w:rsidRPr="005D6115">
        <w:rPr>
          <w:color w:val="000000"/>
          <w:sz w:val="20"/>
          <w:szCs w:val="20"/>
        </w:rPr>
        <w:t xml:space="preserve">logically </w:t>
      </w:r>
      <w:r w:rsidR="00CF181C">
        <w:rPr>
          <w:color w:val="000000"/>
          <w:sz w:val="20"/>
          <w:szCs w:val="20"/>
        </w:rPr>
        <w:t xml:space="preserve">arrange a problem down </w:t>
      </w:r>
      <w:r w:rsidR="00426B0B" w:rsidRPr="005D6115">
        <w:rPr>
          <w:color w:val="000000"/>
          <w:sz w:val="20"/>
          <w:szCs w:val="20"/>
        </w:rPr>
        <w:t xml:space="preserve">to </w:t>
      </w:r>
      <w:r w:rsidR="00AE57D3" w:rsidRPr="005D6115">
        <w:rPr>
          <w:color w:val="000000"/>
          <w:sz w:val="20"/>
          <w:szCs w:val="20"/>
        </w:rPr>
        <w:t>multilevel elements</w:t>
      </w:r>
      <w:r w:rsidR="00CF181C">
        <w:rPr>
          <w:color w:val="000000"/>
          <w:sz w:val="20"/>
          <w:szCs w:val="20"/>
        </w:rPr>
        <w:t xml:space="preserve">. It is </w:t>
      </w:r>
      <w:r w:rsidR="00426B0B" w:rsidRPr="005D6115">
        <w:rPr>
          <w:color w:val="000000"/>
          <w:sz w:val="20"/>
          <w:szCs w:val="20"/>
        </w:rPr>
        <w:t xml:space="preserve">necessary to solve </w:t>
      </w:r>
      <w:r w:rsidR="00CF181C">
        <w:rPr>
          <w:color w:val="000000"/>
          <w:sz w:val="20"/>
          <w:szCs w:val="20"/>
        </w:rPr>
        <w:t>each element</w:t>
      </w:r>
      <w:r w:rsidR="00426B0B" w:rsidRPr="005D6115">
        <w:rPr>
          <w:color w:val="000000"/>
          <w:sz w:val="20"/>
          <w:szCs w:val="20"/>
        </w:rPr>
        <w:t xml:space="preserve">. </w:t>
      </w:r>
      <w:r w:rsidR="00AE57D3" w:rsidRPr="005D6115">
        <w:rPr>
          <w:color w:val="000000"/>
          <w:sz w:val="20"/>
          <w:szCs w:val="20"/>
        </w:rPr>
        <w:t>T</w:t>
      </w:r>
      <w:r w:rsidR="003C4CB6" w:rsidRPr="005D6115">
        <w:rPr>
          <w:color w:val="000000"/>
          <w:sz w:val="20"/>
          <w:szCs w:val="20"/>
        </w:rPr>
        <w:t>he </w:t>
      </w:r>
      <w:r w:rsidR="003C4CB6" w:rsidRPr="005D6115">
        <w:rPr>
          <w:bCs/>
          <w:color w:val="000000"/>
          <w:sz w:val="20"/>
          <w:szCs w:val="20"/>
        </w:rPr>
        <w:t>structured approach</w:t>
      </w:r>
      <w:r w:rsidR="00AE57D3" w:rsidRPr="005D6115">
        <w:rPr>
          <w:color w:val="000000"/>
          <w:sz w:val="20"/>
          <w:szCs w:val="20"/>
        </w:rPr>
        <w:t xml:space="preserve"> </w:t>
      </w:r>
      <w:r w:rsidR="003C4CB6" w:rsidRPr="005D6115">
        <w:rPr>
          <w:color w:val="000000"/>
          <w:sz w:val="20"/>
          <w:szCs w:val="20"/>
        </w:rPr>
        <w:t>enabl</w:t>
      </w:r>
      <w:r w:rsidR="00AE57D3" w:rsidRPr="005D6115">
        <w:rPr>
          <w:color w:val="000000"/>
          <w:sz w:val="20"/>
          <w:szCs w:val="20"/>
        </w:rPr>
        <w:t xml:space="preserve">es </w:t>
      </w:r>
      <w:r w:rsidR="00CF181C">
        <w:rPr>
          <w:color w:val="000000"/>
          <w:sz w:val="20"/>
          <w:szCs w:val="20"/>
        </w:rPr>
        <w:t xml:space="preserve">a </w:t>
      </w:r>
      <w:r w:rsidR="00AE57D3" w:rsidRPr="005D6115">
        <w:rPr>
          <w:color w:val="000000"/>
          <w:sz w:val="20"/>
          <w:szCs w:val="20"/>
        </w:rPr>
        <w:t xml:space="preserve">researcher with </w:t>
      </w:r>
      <w:r w:rsidR="00CF181C">
        <w:rPr>
          <w:color w:val="000000"/>
          <w:sz w:val="20"/>
          <w:szCs w:val="20"/>
        </w:rPr>
        <w:t xml:space="preserve">an </w:t>
      </w:r>
      <w:r w:rsidR="00AE57D3" w:rsidRPr="005D6115">
        <w:rPr>
          <w:color w:val="000000"/>
          <w:sz w:val="20"/>
          <w:szCs w:val="20"/>
        </w:rPr>
        <w:t xml:space="preserve">open mind </w:t>
      </w:r>
      <w:r w:rsidR="003C4CB6" w:rsidRPr="005D6115">
        <w:rPr>
          <w:color w:val="000000"/>
          <w:sz w:val="20"/>
          <w:szCs w:val="20"/>
        </w:rPr>
        <w:t>to examine each element of the decision or problem separately</w:t>
      </w:r>
      <w:r w:rsidR="00AE57D3" w:rsidRPr="005D6115">
        <w:rPr>
          <w:color w:val="000000"/>
          <w:sz w:val="20"/>
          <w:szCs w:val="20"/>
        </w:rPr>
        <w:t xml:space="preserve"> </w:t>
      </w:r>
      <w:r w:rsidR="0015694A" w:rsidRPr="005D6115">
        <w:rPr>
          <w:color w:val="000000"/>
          <w:sz w:val="20"/>
          <w:szCs w:val="20"/>
        </w:rPr>
        <w:t>and systematically</w:t>
      </w:r>
      <w:r w:rsidR="003C4CB6" w:rsidRPr="005D6115">
        <w:rPr>
          <w:color w:val="000000"/>
          <w:sz w:val="20"/>
          <w:szCs w:val="20"/>
        </w:rPr>
        <w:t xml:space="preserve"> and </w:t>
      </w:r>
      <w:r w:rsidR="00AE57D3" w:rsidRPr="005D6115">
        <w:rPr>
          <w:color w:val="000000"/>
          <w:sz w:val="20"/>
          <w:szCs w:val="20"/>
        </w:rPr>
        <w:t xml:space="preserve">leaves </w:t>
      </w:r>
      <w:r w:rsidR="0015694A" w:rsidRPr="005D6115">
        <w:rPr>
          <w:color w:val="000000"/>
          <w:sz w:val="20"/>
          <w:szCs w:val="20"/>
        </w:rPr>
        <w:t>scope that</w:t>
      </w:r>
      <w:r w:rsidR="003C4CB6" w:rsidRPr="005D6115">
        <w:rPr>
          <w:color w:val="000000"/>
          <w:sz w:val="20"/>
          <w:szCs w:val="20"/>
        </w:rPr>
        <w:t xml:space="preserve"> all alternatives </w:t>
      </w:r>
      <w:r w:rsidR="00AE57D3" w:rsidRPr="005D6115">
        <w:rPr>
          <w:color w:val="000000"/>
          <w:sz w:val="20"/>
          <w:szCs w:val="20"/>
        </w:rPr>
        <w:t xml:space="preserve">can be </w:t>
      </w:r>
      <w:r w:rsidR="003C4CB6" w:rsidRPr="005D6115">
        <w:rPr>
          <w:color w:val="000000"/>
          <w:sz w:val="20"/>
          <w:szCs w:val="20"/>
        </w:rPr>
        <w:t>considered. The outcome is almost always more comprehensive and more effective than with the instinctive approach. The analytical approach is</w:t>
      </w:r>
      <w:r w:rsidR="00FF2AB5" w:rsidRPr="005D6115">
        <w:rPr>
          <w:color w:val="000000"/>
          <w:sz w:val="20"/>
          <w:szCs w:val="20"/>
        </w:rPr>
        <w:t xml:space="preserve"> indeed a proper</w:t>
      </w:r>
      <w:r w:rsidR="003C4CB6" w:rsidRPr="005D6115">
        <w:rPr>
          <w:color w:val="000000"/>
          <w:sz w:val="20"/>
          <w:szCs w:val="20"/>
        </w:rPr>
        <w:t xml:space="preserve"> use of reason to solve problems.</w:t>
      </w:r>
      <w:r w:rsidR="003C4CB6" w:rsidRPr="005D6115">
        <w:rPr>
          <w:iCs/>
          <w:color w:val="000000"/>
          <w:sz w:val="20"/>
          <w:szCs w:val="20"/>
        </w:rPr>
        <w:t> </w:t>
      </w:r>
    </w:p>
    <w:p w:rsidR="002975CB" w:rsidRPr="005D6115" w:rsidRDefault="0015694A" w:rsidP="005D6115">
      <w:pPr>
        <w:shd w:val="clear" w:color="auto" w:fill="FFFFFF"/>
        <w:jc w:val="both"/>
        <w:textAlignment w:val="baseline"/>
        <w:rPr>
          <w:sz w:val="20"/>
          <w:szCs w:val="20"/>
          <w:lang w:eastAsia="en-IN"/>
        </w:rPr>
      </w:pPr>
      <w:r w:rsidRPr="005D6115">
        <w:rPr>
          <w:sz w:val="20"/>
          <w:szCs w:val="20"/>
          <w:lang w:eastAsia="en-IN"/>
        </w:rPr>
        <w:t>M</w:t>
      </w:r>
      <w:r w:rsidR="002975CB" w:rsidRPr="005D6115">
        <w:rPr>
          <w:sz w:val="20"/>
          <w:szCs w:val="20"/>
          <w:lang w:eastAsia="en-IN"/>
        </w:rPr>
        <w:t xml:space="preserve">odels that simultaneously simplify and amplify the power of the original </w:t>
      </w:r>
      <w:r w:rsidRPr="005D6115">
        <w:rPr>
          <w:sz w:val="20"/>
          <w:szCs w:val="20"/>
          <w:lang w:eastAsia="en-IN"/>
        </w:rPr>
        <w:t xml:space="preserve">more resonant to our minds </w:t>
      </w:r>
      <w:r w:rsidR="002975CB" w:rsidRPr="005D6115">
        <w:rPr>
          <w:sz w:val="20"/>
          <w:szCs w:val="20"/>
          <w:lang w:eastAsia="en-IN"/>
        </w:rPr>
        <w:t xml:space="preserve">as the models </w:t>
      </w:r>
      <w:r w:rsidR="00FF2AB5" w:rsidRPr="005D6115">
        <w:rPr>
          <w:sz w:val="20"/>
          <w:szCs w:val="20"/>
          <w:lang w:eastAsia="en-IN"/>
        </w:rPr>
        <w:t>make the original more present.</w:t>
      </w:r>
    </w:p>
    <w:p w:rsidR="00910B6C" w:rsidRPr="005D6115" w:rsidRDefault="00910B6C" w:rsidP="005D6115">
      <w:pPr>
        <w:shd w:val="clear" w:color="auto" w:fill="FFFFFF"/>
        <w:jc w:val="both"/>
        <w:textAlignment w:val="baseline"/>
        <w:rPr>
          <w:sz w:val="20"/>
          <w:szCs w:val="20"/>
          <w:lang w:eastAsia="en-IN"/>
        </w:rPr>
      </w:pPr>
    </w:p>
    <w:p w:rsidR="00910B6C" w:rsidRPr="005D6115" w:rsidRDefault="0017748F" w:rsidP="005D6115">
      <w:pPr>
        <w:shd w:val="clear" w:color="auto" w:fill="FFFFFF"/>
        <w:jc w:val="both"/>
        <w:textAlignment w:val="baseline"/>
        <w:rPr>
          <w:sz w:val="20"/>
          <w:szCs w:val="20"/>
        </w:rPr>
      </w:pPr>
      <w:r w:rsidRPr="005D6115">
        <w:rPr>
          <w:sz w:val="20"/>
          <w:szCs w:val="20"/>
        </w:rPr>
        <w:t xml:space="preserve">The rise of cognitive studies has brought about a new understanding of the </w:t>
      </w:r>
      <w:r w:rsidR="00494725">
        <w:rPr>
          <w:rFonts w:eastAsiaTheme="minorHAnsi"/>
          <w:bCs/>
          <w:sz w:val="20"/>
          <w:szCs w:val="20"/>
          <w:lang w:val="en-IN"/>
        </w:rPr>
        <w:t>hominine</w:t>
      </w:r>
      <w:r w:rsidRPr="005D6115">
        <w:rPr>
          <w:sz w:val="20"/>
          <w:szCs w:val="20"/>
        </w:rPr>
        <w:t xml:space="preserve"> mind and also has </w:t>
      </w:r>
      <w:r w:rsidR="00494725">
        <w:rPr>
          <w:sz w:val="20"/>
          <w:szCs w:val="20"/>
        </w:rPr>
        <w:t>brought together</w:t>
      </w:r>
      <w:r w:rsidRPr="005D6115">
        <w:rPr>
          <w:sz w:val="20"/>
          <w:szCs w:val="20"/>
        </w:rPr>
        <w:t xml:space="preserve"> the social and natural sciences leading to breakthroughs in many fields. </w:t>
      </w:r>
      <w:r w:rsidR="00CF181C">
        <w:rPr>
          <w:sz w:val="20"/>
          <w:szCs w:val="20"/>
        </w:rPr>
        <w:t>For example, t</w:t>
      </w:r>
      <w:r w:rsidRPr="005D6115">
        <w:rPr>
          <w:sz w:val="20"/>
          <w:szCs w:val="20"/>
        </w:rPr>
        <w:t>he progress</w:t>
      </w:r>
      <w:r w:rsidR="00494725">
        <w:rPr>
          <w:sz w:val="20"/>
          <w:szCs w:val="20"/>
        </w:rPr>
        <w:t xml:space="preserve"> in the prehistoric lithic tools has </w:t>
      </w:r>
      <w:r w:rsidRPr="005D6115">
        <w:rPr>
          <w:sz w:val="20"/>
          <w:szCs w:val="20"/>
        </w:rPr>
        <w:t>be</w:t>
      </w:r>
      <w:r w:rsidR="00494725">
        <w:rPr>
          <w:sz w:val="20"/>
          <w:szCs w:val="20"/>
        </w:rPr>
        <w:t>en</w:t>
      </w:r>
      <w:r w:rsidRPr="005D6115">
        <w:rPr>
          <w:sz w:val="20"/>
          <w:szCs w:val="20"/>
        </w:rPr>
        <w:t xml:space="preserve"> seen not only as technological innovations</w:t>
      </w:r>
      <w:r w:rsidR="00494725">
        <w:rPr>
          <w:sz w:val="20"/>
          <w:szCs w:val="20"/>
        </w:rPr>
        <w:t xml:space="preserve"> and improvisation</w:t>
      </w:r>
      <w:r w:rsidRPr="005D6115">
        <w:rPr>
          <w:sz w:val="20"/>
          <w:szCs w:val="20"/>
        </w:rPr>
        <w:t xml:space="preserve">, but also as a process of cognitive advancement in the prehistoric communities. </w:t>
      </w:r>
      <w:r w:rsidR="00CB58AB" w:rsidRPr="005D6115">
        <w:rPr>
          <w:sz w:val="20"/>
          <w:szCs w:val="20"/>
        </w:rPr>
        <w:t xml:space="preserve">Similarly, other aspects of human actions/ activities </w:t>
      </w:r>
      <w:r w:rsidR="00024D4A" w:rsidRPr="005D6115">
        <w:rPr>
          <w:sz w:val="20"/>
          <w:szCs w:val="20"/>
        </w:rPr>
        <w:t xml:space="preserve">have been </w:t>
      </w:r>
      <w:r w:rsidR="00CB58AB" w:rsidRPr="005D6115">
        <w:rPr>
          <w:sz w:val="20"/>
          <w:szCs w:val="20"/>
        </w:rPr>
        <w:t xml:space="preserve">generally categorized and </w:t>
      </w:r>
      <w:proofErr w:type="spellStart"/>
      <w:r w:rsidR="00CB58AB" w:rsidRPr="005D6115">
        <w:rPr>
          <w:sz w:val="20"/>
          <w:szCs w:val="20"/>
        </w:rPr>
        <w:t>period</w:t>
      </w:r>
      <w:r w:rsidR="00024D4A" w:rsidRPr="005D6115">
        <w:rPr>
          <w:sz w:val="20"/>
          <w:szCs w:val="20"/>
        </w:rPr>
        <w:t>ised</w:t>
      </w:r>
      <w:proofErr w:type="spellEnd"/>
      <w:r w:rsidR="00024D4A" w:rsidRPr="005D6115">
        <w:rPr>
          <w:sz w:val="20"/>
          <w:szCs w:val="20"/>
        </w:rPr>
        <w:t xml:space="preserve"> on </w:t>
      </w:r>
      <w:r w:rsidR="00756BBC">
        <w:rPr>
          <w:sz w:val="20"/>
          <w:szCs w:val="20"/>
        </w:rPr>
        <w:t xml:space="preserve">subsistence </w:t>
      </w:r>
      <w:r w:rsidR="00CB58AB" w:rsidRPr="005D6115">
        <w:rPr>
          <w:sz w:val="20"/>
          <w:szCs w:val="20"/>
        </w:rPr>
        <w:t>econom</w:t>
      </w:r>
      <w:r w:rsidR="00024D4A" w:rsidRPr="005D6115">
        <w:rPr>
          <w:sz w:val="20"/>
          <w:szCs w:val="20"/>
        </w:rPr>
        <w:t>y</w:t>
      </w:r>
      <w:r w:rsidR="00050009" w:rsidRPr="005D6115">
        <w:rPr>
          <w:sz w:val="20"/>
          <w:szCs w:val="20"/>
        </w:rPr>
        <w:t>. However, attempt</w:t>
      </w:r>
      <w:r w:rsidR="004E3644" w:rsidRPr="005D6115">
        <w:rPr>
          <w:sz w:val="20"/>
          <w:szCs w:val="20"/>
        </w:rPr>
        <w:t xml:space="preserve"> (s)</w:t>
      </w:r>
      <w:r w:rsidR="00050009" w:rsidRPr="005D6115">
        <w:rPr>
          <w:sz w:val="20"/>
          <w:szCs w:val="20"/>
        </w:rPr>
        <w:t xml:space="preserve"> to piec</w:t>
      </w:r>
      <w:r w:rsidR="004E3644" w:rsidRPr="005D6115">
        <w:rPr>
          <w:sz w:val="20"/>
          <w:szCs w:val="20"/>
        </w:rPr>
        <w:t>e</w:t>
      </w:r>
      <w:r w:rsidR="00FF2AB5" w:rsidRPr="005D6115">
        <w:rPr>
          <w:sz w:val="20"/>
          <w:szCs w:val="20"/>
        </w:rPr>
        <w:t xml:space="preserve"> together</w:t>
      </w:r>
      <w:r w:rsidR="004E3644" w:rsidRPr="005D6115">
        <w:rPr>
          <w:sz w:val="20"/>
          <w:szCs w:val="20"/>
        </w:rPr>
        <w:t xml:space="preserve"> tangible elements </w:t>
      </w:r>
      <w:r w:rsidR="00050009" w:rsidRPr="005D6115">
        <w:rPr>
          <w:sz w:val="20"/>
          <w:szCs w:val="20"/>
        </w:rPr>
        <w:t xml:space="preserve">with </w:t>
      </w:r>
      <w:r w:rsidR="00024D4A" w:rsidRPr="005D6115">
        <w:rPr>
          <w:sz w:val="20"/>
          <w:szCs w:val="20"/>
        </w:rPr>
        <w:t xml:space="preserve">intangible </w:t>
      </w:r>
      <w:r w:rsidR="004E3644" w:rsidRPr="005D6115">
        <w:rPr>
          <w:sz w:val="20"/>
          <w:szCs w:val="20"/>
        </w:rPr>
        <w:t xml:space="preserve">aspects of hominines </w:t>
      </w:r>
      <w:r w:rsidR="00050009" w:rsidRPr="005D6115">
        <w:rPr>
          <w:sz w:val="20"/>
          <w:szCs w:val="20"/>
        </w:rPr>
        <w:t xml:space="preserve">like </w:t>
      </w:r>
      <w:r w:rsidR="00101D4A" w:rsidRPr="005D6115">
        <w:rPr>
          <w:sz w:val="20"/>
          <w:szCs w:val="20"/>
        </w:rPr>
        <w:t>believes</w:t>
      </w:r>
      <w:r w:rsidR="00FF2AB5" w:rsidRPr="005D6115">
        <w:rPr>
          <w:sz w:val="20"/>
          <w:szCs w:val="20"/>
        </w:rPr>
        <w:t>,</w:t>
      </w:r>
      <w:r w:rsidR="00050009" w:rsidRPr="005D6115">
        <w:rPr>
          <w:sz w:val="20"/>
          <w:szCs w:val="20"/>
        </w:rPr>
        <w:t xml:space="preserve"> customs, religion, burial practices, art</w:t>
      </w:r>
      <w:r w:rsidR="00024D4A" w:rsidRPr="005D6115">
        <w:rPr>
          <w:sz w:val="20"/>
          <w:szCs w:val="20"/>
        </w:rPr>
        <w:t xml:space="preserve"> </w:t>
      </w:r>
      <w:r w:rsidR="00050009" w:rsidRPr="005D6115">
        <w:rPr>
          <w:sz w:val="20"/>
          <w:szCs w:val="20"/>
        </w:rPr>
        <w:t xml:space="preserve">and most importantly </w:t>
      </w:r>
      <w:r w:rsidR="00CF181C">
        <w:rPr>
          <w:sz w:val="20"/>
          <w:szCs w:val="20"/>
        </w:rPr>
        <w:t xml:space="preserve">the </w:t>
      </w:r>
      <w:r w:rsidR="00050009" w:rsidRPr="005D6115">
        <w:rPr>
          <w:sz w:val="20"/>
          <w:szCs w:val="20"/>
        </w:rPr>
        <w:t>idea</w:t>
      </w:r>
      <w:r w:rsidR="00CD6944">
        <w:rPr>
          <w:sz w:val="20"/>
          <w:szCs w:val="20"/>
        </w:rPr>
        <w:t xml:space="preserve"> and reasoning </w:t>
      </w:r>
      <w:r w:rsidR="00CF181C">
        <w:rPr>
          <w:sz w:val="20"/>
          <w:szCs w:val="20"/>
        </w:rPr>
        <w:t xml:space="preserve">behind such aspects have not been </w:t>
      </w:r>
      <w:r w:rsidR="00FF2AB5" w:rsidRPr="005D6115">
        <w:rPr>
          <w:sz w:val="20"/>
          <w:szCs w:val="20"/>
        </w:rPr>
        <w:t>adequately addressed.</w:t>
      </w:r>
    </w:p>
    <w:p w:rsidR="00506381" w:rsidRPr="005D6115" w:rsidRDefault="00506381" w:rsidP="005D6115">
      <w:pPr>
        <w:shd w:val="clear" w:color="auto" w:fill="FFFFFF"/>
        <w:jc w:val="both"/>
        <w:textAlignment w:val="baseline"/>
        <w:rPr>
          <w:sz w:val="20"/>
          <w:szCs w:val="20"/>
        </w:rPr>
      </w:pPr>
    </w:p>
    <w:p w:rsidR="00CD6944" w:rsidRPr="00E33334" w:rsidRDefault="00506381" w:rsidP="005D6115">
      <w:pPr>
        <w:shd w:val="clear" w:color="auto" w:fill="FFFFFF"/>
        <w:jc w:val="both"/>
        <w:textAlignment w:val="baseline"/>
        <w:rPr>
          <w:color w:val="000000"/>
          <w:sz w:val="20"/>
          <w:szCs w:val="20"/>
        </w:rPr>
      </w:pPr>
      <w:r w:rsidRPr="005D6115">
        <w:rPr>
          <w:color w:val="000000"/>
          <w:sz w:val="20"/>
          <w:szCs w:val="20"/>
        </w:rPr>
        <w:t>Hence, cognitive resonant based on comprehensive analytical approaches and strategies under the domain of cognitive archaeology is the call of the hour. Applications of science and technology without rationale of its use or structured methodology may not lead to cognitive resonant</w:t>
      </w:r>
      <w:r w:rsidR="00CD6944">
        <w:rPr>
          <w:color w:val="000000"/>
          <w:sz w:val="20"/>
          <w:szCs w:val="20"/>
        </w:rPr>
        <w:t xml:space="preserve"> and ultimately to understand cognitive ecosystem</w:t>
      </w:r>
      <w:r w:rsidRPr="005D6115">
        <w:rPr>
          <w:color w:val="000000"/>
          <w:sz w:val="20"/>
          <w:szCs w:val="20"/>
        </w:rPr>
        <w:t>.</w:t>
      </w:r>
      <w:r w:rsidR="00E33334">
        <w:rPr>
          <w:color w:val="000000"/>
          <w:sz w:val="20"/>
          <w:szCs w:val="20"/>
        </w:rPr>
        <w:t xml:space="preserve"> </w:t>
      </w:r>
      <w:r w:rsidR="00CD6944" w:rsidRPr="00CD6944">
        <w:rPr>
          <w:rFonts w:eastAsia="Calibri"/>
          <w:bCs/>
          <w:sz w:val="20"/>
          <w:szCs w:val="20"/>
          <w:lang w:val="en-IN"/>
        </w:rPr>
        <w:t xml:space="preserve">This session welcomes papers on the use of </w:t>
      </w:r>
      <w:r w:rsidR="00CD6944" w:rsidRPr="00CD6944">
        <w:rPr>
          <w:color w:val="000000"/>
          <w:sz w:val="20"/>
          <w:szCs w:val="20"/>
          <w:shd w:val="clear" w:color="auto" w:fill="FFFFFF"/>
        </w:rPr>
        <w:t xml:space="preserve">analytical strategies and approaches for </w:t>
      </w:r>
      <w:r w:rsidR="00CD6944" w:rsidRPr="00CD6944">
        <w:rPr>
          <w:rFonts w:eastAsia="Calibri"/>
          <w:bCs/>
          <w:sz w:val="20"/>
          <w:szCs w:val="20"/>
          <w:lang w:val="en-IN"/>
        </w:rPr>
        <w:t>cogitating hominine cognition in archaeological landscape or at site (s). This can be true for both the pre</w:t>
      </w:r>
      <w:r w:rsidR="00E33334">
        <w:rPr>
          <w:rFonts w:eastAsia="Calibri"/>
          <w:bCs/>
          <w:sz w:val="20"/>
          <w:szCs w:val="20"/>
          <w:lang w:val="en-IN"/>
        </w:rPr>
        <w:t>-</w:t>
      </w:r>
      <w:r w:rsidR="00CD6944" w:rsidRPr="00CD6944">
        <w:rPr>
          <w:rFonts w:eastAsia="Calibri"/>
          <w:bCs/>
          <w:sz w:val="20"/>
          <w:szCs w:val="20"/>
          <w:lang w:val="en-IN"/>
        </w:rPr>
        <w:t>historical and historical archaeology.</w:t>
      </w:r>
      <w:r w:rsidR="00CD6944">
        <w:rPr>
          <w:rFonts w:eastAsia="Calibri"/>
          <w:bCs/>
          <w:sz w:val="20"/>
          <w:szCs w:val="20"/>
          <w:lang w:val="en-IN"/>
        </w:rPr>
        <w:t xml:space="preserve"> </w:t>
      </w:r>
    </w:p>
    <w:p w:rsidR="00C964BD" w:rsidRDefault="00C964BD" w:rsidP="005D6115">
      <w:pPr>
        <w:shd w:val="clear" w:color="auto" w:fill="FFFFFF"/>
        <w:jc w:val="both"/>
        <w:textAlignment w:val="baseline"/>
        <w:rPr>
          <w:rFonts w:eastAsiaTheme="minorHAnsi"/>
          <w:bCs/>
          <w:sz w:val="20"/>
          <w:szCs w:val="20"/>
          <w:lang w:val="en-IN"/>
        </w:rPr>
      </w:pPr>
    </w:p>
    <w:p w:rsidR="00C964BD" w:rsidRPr="00C964BD" w:rsidRDefault="00C964BD" w:rsidP="00C964BD">
      <w:pPr>
        <w:shd w:val="clear" w:color="auto" w:fill="FFFFFF"/>
        <w:rPr>
          <w:b/>
          <w:color w:val="26282A"/>
          <w:sz w:val="20"/>
          <w:szCs w:val="20"/>
        </w:rPr>
      </w:pPr>
      <w:r w:rsidRPr="00C964BD">
        <w:rPr>
          <w:b/>
          <w:color w:val="26282A"/>
          <w:sz w:val="20"/>
          <w:szCs w:val="20"/>
        </w:rPr>
        <w:t>Professor Prakash Sinha</w:t>
      </w:r>
    </w:p>
    <w:p w:rsidR="00C964BD" w:rsidRPr="00C964BD" w:rsidRDefault="00C964BD" w:rsidP="00C964BD">
      <w:pPr>
        <w:shd w:val="clear" w:color="auto" w:fill="FFFFFF"/>
        <w:rPr>
          <w:color w:val="26282A"/>
          <w:sz w:val="20"/>
          <w:szCs w:val="20"/>
        </w:rPr>
      </w:pPr>
      <w:r w:rsidRPr="00C964BD">
        <w:rPr>
          <w:color w:val="26282A"/>
          <w:sz w:val="20"/>
          <w:szCs w:val="20"/>
        </w:rPr>
        <w:t>Department of Ancient History,</w:t>
      </w:r>
    </w:p>
    <w:p w:rsidR="00C964BD" w:rsidRPr="00C964BD" w:rsidRDefault="00C964BD" w:rsidP="00C964BD">
      <w:pPr>
        <w:shd w:val="clear" w:color="auto" w:fill="FFFFFF"/>
        <w:rPr>
          <w:color w:val="26282A"/>
          <w:sz w:val="20"/>
          <w:szCs w:val="20"/>
        </w:rPr>
      </w:pPr>
      <w:r w:rsidRPr="00C964BD">
        <w:rPr>
          <w:color w:val="26282A"/>
          <w:sz w:val="20"/>
          <w:szCs w:val="20"/>
        </w:rPr>
        <w:t>Culture &amp; Archaeology,</w:t>
      </w:r>
    </w:p>
    <w:p w:rsidR="00C964BD" w:rsidRPr="00C964BD" w:rsidRDefault="00C964BD" w:rsidP="00C964BD">
      <w:pPr>
        <w:shd w:val="clear" w:color="auto" w:fill="FFFFFF"/>
        <w:rPr>
          <w:color w:val="26282A"/>
          <w:sz w:val="20"/>
          <w:szCs w:val="20"/>
        </w:rPr>
      </w:pPr>
      <w:r w:rsidRPr="00C964BD">
        <w:rPr>
          <w:color w:val="26282A"/>
          <w:sz w:val="20"/>
          <w:szCs w:val="20"/>
        </w:rPr>
        <w:t>University of Allahabad-211002</w:t>
      </w:r>
    </w:p>
    <w:p w:rsidR="00C964BD" w:rsidRDefault="00C964BD" w:rsidP="00C964BD">
      <w:pPr>
        <w:shd w:val="clear" w:color="auto" w:fill="FFFFFF"/>
        <w:rPr>
          <w:color w:val="26282A"/>
          <w:sz w:val="20"/>
          <w:szCs w:val="20"/>
        </w:rPr>
      </w:pPr>
      <w:r w:rsidRPr="00C964BD">
        <w:rPr>
          <w:color w:val="26282A"/>
          <w:sz w:val="20"/>
          <w:szCs w:val="20"/>
        </w:rPr>
        <w:t>India</w:t>
      </w:r>
      <w:r>
        <w:rPr>
          <w:color w:val="26282A"/>
          <w:sz w:val="20"/>
          <w:szCs w:val="20"/>
        </w:rPr>
        <w:t>.</w:t>
      </w:r>
    </w:p>
    <w:p w:rsidR="00C964BD" w:rsidRPr="00C964BD" w:rsidRDefault="00C964BD" w:rsidP="00C964BD">
      <w:pPr>
        <w:shd w:val="clear" w:color="auto" w:fill="FFFFFF"/>
        <w:rPr>
          <w:color w:val="26282A"/>
          <w:sz w:val="20"/>
          <w:szCs w:val="20"/>
        </w:rPr>
      </w:pPr>
      <w:r>
        <w:rPr>
          <w:color w:val="26282A"/>
          <w:sz w:val="20"/>
          <w:szCs w:val="20"/>
        </w:rPr>
        <w:t>Email ID: passinha@yahoo.com</w:t>
      </w:r>
    </w:p>
    <w:p w:rsidR="008B4ED6" w:rsidRDefault="00C964BD" w:rsidP="005D6115">
      <w:pPr>
        <w:shd w:val="clear" w:color="auto" w:fill="FFFFFF"/>
        <w:jc w:val="both"/>
        <w:textAlignment w:val="baseline"/>
        <w:rPr>
          <w:b/>
          <w:iCs/>
          <w:sz w:val="20"/>
          <w:szCs w:val="20"/>
          <w:lang w:eastAsia="en-IN"/>
        </w:rPr>
      </w:pPr>
      <w:r w:rsidRPr="00C964BD">
        <w:rPr>
          <w:b/>
          <w:iCs/>
          <w:sz w:val="20"/>
          <w:szCs w:val="20"/>
          <w:lang w:eastAsia="en-IN"/>
        </w:rPr>
        <w:t>&amp;</w:t>
      </w:r>
    </w:p>
    <w:p w:rsidR="00C964BD" w:rsidRPr="00CD6944" w:rsidRDefault="00CD6944" w:rsidP="005D6115">
      <w:pPr>
        <w:shd w:val="clear" w:color="auto" w:fill="FFFFFF"/>
        <w:jc w:val="both"/>
        <w:textAlignment w:val="baseline"/>
        <w:rPr>
          <w:b/>
          <w:color w:val="26282A"/>
          <w:sz w:val="20"/>
          <w:szCs w:val="20"/>
        </w:rPr>
      </w:pPr>
      <w:r w:rsidRPr="00CD6944">
        <w:rPr>
          <w:b/>
          <w:color w:val="26282A"/>
          <w:sz w:val="20"/>
          <w:szCs w:val="20"/>
        </w:rPr>
        <w:t xml:space="preserve">Dr </w:t>
      </w:r>
      <w:proofErr w:type="spellStart"/>
      <w:r w:rsidRPr="00CD6944">
        <w:rPr>
          <w:b/>
          <w:color w:val="26282A"/>
          <w:sz w:val="20"/>
          <w:szCs w:val="20"/>
        </w:rPr>
        <w:t>Sukanya</w:t>
      </w:r>
      <w:proofErr w:type="spellEnd"/>
      <w:r w:rsidRPr="00CD6944">
        <w:rPr>
          <w:b/>
          <w:color w:val="26282A"/>
          <w:sz w:val="20"/>
          <w:szCs w:val="20"/>
        </w:rPr>
        <w:t xml:space="preserve"> Sharma</w:t>
      </w:r>
    </w:p>
    <w:p w:rsidR="00C964BD" w:rsidRDefault="00C964BD" w:rsidP="005D6115">
      <w:pPr>
        <w:shd w:val="clear" w:color="auto" w:fill="FFFFFF"/>
        <w:jc w:val="both"/>
        <w:textAlignment w:val="baseline"/>
        <w:rPr>
          <w:color w:val="26282A"/>
          <w:sz w:val="20"/>
          <w:szCs w:val="20"/>
        </w:rPr>
      </w:pPr>
      <w:r>
        <w:rPr>
          <w:color w:val="26282A"/>
          <w:sz w:val="20"/>
          <w:szCs w:val="20"/>
        </w:rPr>
        <w:t>Department of Humanities &amp; Social Sciences</w:t>
      </w:r>
    </w:p>
    <w:p w:rsidR="00C964BD" w:rsidRDefault="00C964BD" w:rsidP="005D6115">
      <w:pPr>
        <w:shd w:val="clear" w:color="auto" w:fill="FFFFFF"/>
        <w:jc w:val="both"/>
        <w:textAlignment w:val="baseline"/>
        <w:rPr>
          <w:color w:val="26282A"/>
          <w:sz w:val="20"/>
          <w:szCs w:val="20"/>
        </w:rPr>
      </w:pPr>
      <w:r w:rsidRPr="00C964BD">
        <w:rPr>
          <w:color w:val="26282A"/>
          <w:sz w:val="20"/>
          <w:szCs w:val="20"/>
        </w:rPr>
        <w:t>IIT-</w:t>
      </w:r>
      <w:proofErr w:type="spellStart"/>
      <w:r w:rsidRPr="00C964BD">
        <w:rPr>
          <w:color w:val="26282A"/>
          <w:sz w:val="20"/>
          <w:szCs w:val="20"/>
        </w:rPr>
        <w:t>Guwahati</w:t>
      </w:r>
      <w:proofErr w:type="spellEnd"/>
      <w:r w:rsidRPr="00C964BD">
        <w:rPr>
          <w:color w:val="26282A"/>
          <w:sz w:val="20"/>
          <w:szCs w:val="20"/>
        </w:rPr>
        <w:t xml:space="preserve">, </w:t>
      </w:r>
    </w:p>
    <w:p w:rsidR="00C964BD" w:rsidRPr="00C964BD" w:rsidRDefault="00C964BD" w:rsidP="005D6115">
      <w:pPr>
        <w:shd w:val="clear" w:color="auto" w:fill="FFFFFF"/>
        <w:jc w:val="both"/>
        <w:textAlignment w:val="baseline"/>
        <w:rPr>
          <w:b/>
          <w:iCs/>
          <w:sz w:val="20"/>
          <w:szCs w:val="20"/>
          <w:lang w:eastAsia="en-IN"/>
        </w:rPr>
      </w:pPr>
      <w:r w:rsidRPr="00C964BD">
        <w:rPr>
          <w:color w:val="26282A"/>
          <w:sz w:val="20"/>
          <w:szCs w:val="20"/>
        </w:rPr>
        <w:t>Assam</w:t>
      </w:r>
    </w:p>
    <w:p w:rsidR="006A6E9B" w:rsidRPr="00973C0A" w:rsidRDefault="00C964BD" w:rsidP="00973C0A">
      <w:pPr>
        <w:autoSpaceDE w:val="0"/>
        <w:autoSpaceDN w:val="0"/>
        <w:adjustRightInd w:val="0"/>
        <w:rPr>
          <w:iCs/>
          <w:sz w:val="20"/>
          <w:szCs w:val="20"/>
          <w:lang w:eastAsia="en-IN"/>
        </w:rPr>
      </w:pPr>
      <w:r>
        <w:rPr>
          <w:iCs/>
          <w:sz w:val="20"/>
          <w:szCs w:val="20"/>
          <w:lang w:eastAsia="en-IN"/>
        </w:rPr>
        <w:t>India</w:t>
      </w:r>
    </w:p>
    <w:p w:rsidR="006A6E9B" w:rsidRPr="005D6115" w:rsidRDefault="006A6E9B" w:rsidP="005D6115">
      <w:pPr>
        <w:shd w:val="clear" w:color="auto" w:fill="FFFFFF"/>
        <w:jc w:val="both"/>
        <w:textAlignment w:val="baseline"/>
        <w:rPr>
          <w:iCs/>
          <w:sz w:val="20"/>
          <w:szCs w:val="20"/>
          <w:lang w:eastAsia="en-IN"/>
        </w:rPr>
      </w:pPr>
    </w:p>
    <w:sectPr w:rsidR="006A6E9B" w:rsidRPr="005D6115" w:rsidSect="004F0AC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327A0"/>
    <w:multiLevelType w:val="hybridMultilevel"/>
    <w:tmpl w:val="9AAC27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7343D0"/>
    <w:rsid w:val="00024D4A"/>
    <w:rsid w:val="00050009"/>
    <w:rsid w:val="00051A63"/>
    <w:rsid w:val="00071AC0"/>
    <w:rsid w:val="00085E9F"/>
    <w:rsid w:val="00101D4A"/>
    <w:rsid w:val="0015694A"/>
    <w:rsid w:val="0017748F"/>
    <w:rsid w:val="0027022C"/>
    <w:rsid w:val="002975CB"/>
    <w:rsid w:val="003C4CB6"/>
    <w:rsid w:val="003D4426"/>
    <w:rsid w:val="0040003F"/>
    <w:rsid w:val="00426B0B"/>
    <w:rsid w:val="00460FF7"/>
    <w:rsid w:val="00494725"/>
    <w:rsid w:val="004D4E9D"/>
    <w:rsid w:val="004E3644"/>
    <w:rsid w:val="004F0AC9"/>
    <w:rsid w:val="00506381"/>
    <w:rsid w:val="00584A2C"/>
    <w:rsid w:val="005A2249"/>
    <w:rsid w:val="005D6115"/>
    <w:rsid w:val="00626C21"/>
    <w:rsid w:val="006A6E9B"/>
    <w:rsid w:val="007343D0"/>
    <w:rsid w:val="00756BBC"/>
    <w:rsid w:val="007B354F"/>
    <w:rsid w:val="008B4ED6"/>
    <w:rsid w:val="00910B6C"/>
    <w:rsid w:val="00970E81"/>
    <w:rsid w:val="00973C0A"/>
    <w:rsid w:val="00A572DD"/>
    <w:rsid w:val="00A919D8"/>
    <w:rsid w:val="00AE57D3"/>
    <w:rsid w:val="00B8376C"/>
    <w:rsid w:val="00C621B0"/>
    <w:rsid w:val="00C964BD"/>
    <w:rsid w:val="00C9740E"/>
    <w:rsid w:val="00CB4444"/>
    <w:rsid w:val="00CB58AB"/>
    <w:rsid w:val="00CD6944"/>
    <w:rsid w:val="00CF181C"/>
    <w:rsid w:val="00E33334"/>
    <w:rsid w:val="00E44F25"/>
    <w:rsid w:val="00F3221F"/>
    <w:rsid w:val="00FC180A"/>
    <w:rsid w:val="00FE2219"/>
    <w:rsid w:val="00FF2AB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3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1B0"/>
    <w:pPr>
      <w:spacing w:after="200" w:line="276" w:lineRule="auto"/>
      <w:ind w:left="720"/>
      <w:contextualSpacing/>
    </w:pPr>
    <w:rPr>
      <w:rFonts w:asciiTheme="minorHAnsi" w:eastAsiaTheme="minorHAnsi" w:hAnsiTheme="minorHAnsi" w:cstheme="minorBidi"/>
      <w:sz w:val="22"/>
      <w:szCs w:val="20"/>
      <w:lang w:val="en-IN" w:bidi="hi-IN"/>
    </w:rPr>
  </w:style>
  <w:style w:type="character" w:styleId="Hyperlink">
    <w:name w:val="Hyperlink"/>
    <w:basedOn w:val="DefaultParagraphFont"/>
    <w:uiPriority w:val="99"/>
    <w:semiHidden/>
    <w:unhideWhenUsed/>
    <w:rsid w:val="008B4ED6"/>
    <w:rPr>
      <w:color w:val="0000FF"/>
      <w:u w:val="single"/>
    </w:rPr>
  </w:style>
  <w:style w:type="paragraph" w:styleId="NormalWeb">
    <w:name w:val="Normal (Web)"/>
    <w:basedOn w:val="Normal"/>
    <w:uiPriority w:val="99"/>
    <w:unhideWhenUsed/>
    <w:rsid w:val="008B4ED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1882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dc:creator>
  <cp:lastModifiedBy>Preeti</cp:lastModifiedBy>
  <cp:revision>3</cp:revision>
  <dcterms:created xsi:type="dcterms:W3CDTF">2017-11-13T20:21:00Z</dcterms:created>
  <dcterms:modified xsi:type="dcterms:W3CDTF">2017-11-13T20:22:00Z</dcterms:modified>
</cp:coreProperties>
</file>